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7C" w:rsidRPr="00AB2A7C" w:rsidRDefault="00AB2A7C" w:rsidP="00AB2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B2A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Какая ответственность предусмотрена за сокрытие номеров транспортного средства?</w:t>
      </w:r>
    </w:p>
    <w:p w:rsidR="00AB2A7C" w:rsidRPr="00AB2A7C" w:rsidRDefault="00AB2A7C" w:rsidP="00AB2A7C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B2A7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AB2A7C" w:rsidRPr="00AB2A7C" w:rsidRDefault="00AB2A7C" w:rsidP="00AB2A7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B2A7C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Частью 2.1. ст. 12.2</w:t>
      </w:r>
      <w:bookmarkStart w:id="0" w:name="_GoBack"/>
      <w:bookmarkEnd w:id="0"/>
      <w:r w:rsidRPr="00AB2A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Кодекса 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оссийской Федерации</w:t>
      </w:r>
      <w:r w:rsidRPr="00AB2A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 административных правонарушениях введено отдельное наказание за управление транспортным средством с </w:t>
      </w:r>
      <w:proofErr w:type="spellStart"/>
      <w:r w:rsidRPr="00AB2A7C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госномерами</w:t>
      </w:r>
      <w:proofErr w:type="spellEnd"/>
      <w:r w:rsidRPr="00AB2A7C">
        <w:rPr>
          <w:rFonts w:ascii="Times New Roman" w:eastAsia="Times New Roman" w:hAnsi="Times New Roman" w:cs="Times New Roman"/>
          <w:sz w:val="30"/>
          <w:szCs w:val="30"/>
          <w:lang w:eastAsia="ru-RU"/>
        </w:rPr>
        <w:t>, установленными с помощью устройств, которые мешают распознавать регистрационные знаки или позволяют их изменить либо скрыть.</w:t>
      </w:r>
    </w:p>
    <w:p w:rsidR="00AB2A7C" w:rsidRPr="00AB2A7C" w:rsidRDefault="00AB2A7C" w:rsidP="00AB2A7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B2A7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Нарушителю грозит лишение водительских прав на срок от года до полутора лет с конфискацией оборудования.</w:t>
      </w:r>
    </w:p>
    <w:p w:rsidR="00AB2A7C" w:rsidRDefault="00AB2A7C" w:rsidP="00AB2A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B2A7C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качестве устройств или материалов, препятствующих идентификации государственных регистрационных знаков либо позволяющих их видоизменить или скрыть, могут расцениваться различные механизмы, приборы, приспособления и иное оборудование (шторки, электромагниты и т.п., в том числе и тогда, когда они не были приведены в действие в момент выявления административного</w:t>
      </w:r>
      <w:proofErr w:type="gramEnd"/>
      <w:r w:rsidRPr="00AB2A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AB2A7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правонарушения, однако позволяли водителю при совершении определенных действий видоизменить или скрыть государственный регистрационный знак</w:t>
      </w:r>
      <w:proofErr w:type="gramEnd"/>
      <w:r w:rsidRPr="00AB2A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</w:t>
      </w:r>
      <w:proofErr w:type="gramStart"/>
      <w:r w:rsidRPr="00AB2A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также искусственные материалы (например, листы бумаги, картон) либо природные материалы (в частности, листва, грязь, снег), если визуальный осмотр транспортного средства позволяет с очевидностью сделать вывод о том, что они нанесены с целью затруднения или невозможности идентификации государственных регистрационных знаков (например, загрязнение фрагмента государственного регистрационного знака не связано с погодными условиями или не обусловлено процессом движения, допускающим </w:t>
      </w:r>
      <w:proofErr w:type="spellStart"/>
      <w:r w:rsidRPr="00AB2A7C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самозагрязнение</w:t>
      </w:r>
      <w:proofErr w:type="spellEnd"/>
      <w:r w:rsidRPr="00AB2A7C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  <w:proofErr w:type="gramEnd"/>
    </w:p>
    <w:p w:rsidR="00AB2A7C" w:rsidRDefault="00AB2A7C" w:rsidP="00AB2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2A7C" w:rsidRPr="00AB2A7C" w:rsidRDefault="00AB2A7C" w:rsidP="00AB2A7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Прокуратура Дзержинского района г. Ярославля</w:t>
      </w:r>
    </w:p>
    <w:p w:rsidR="006819CF" w:rsidRDefault="006819CF"/>
    <w:sectPr w:rsidR="00681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7C"/>
    <w:rsid w:val="006819CF"/>
    <w:rsid w:val="00AB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0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70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531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2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2024-12-18T12:49:00Z</dcterms:created>
  <dcterms:modified xsi:type="dcterms:W3CDTF">2024-12-18T12:54:00Z</dcterms:modified>
</cp:coreProperties>
</file>